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</w:rPr>
        <w:t xml:space="preserve">Политика обработки персональных данных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ООО «ПОЛИТ ЛАБА»</w:t>
      </w:r>
      <w:r>
        <w:rPr>
          <w:b w:val="false"/>
          <w:bCs w:val="false"/>
        </w:rPr>
        <w:t xml:space="preserve"/>
      </w:r>
    </w:p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Версия 1.1 от 2026-06-09  ·  ИНН 7000034683  ·  ОГРН 1267000002884</w:t>
      </w:r>
    </w:p>
    <w:p>
      <w:pPr>
        <w:pBdr>
          <w:left w:val="single" w:color="F0A500" w:sz="18" w:space="12"/>
        </w:pBdr>
        <w:spacing w:after="160"/>
      </w:pPr>
      <w:r>
        <w:rPr>
          <w:b w:val="false"/>
          <w:bCs w:val="false"/>
        </w:rPr>
        <w:t xml:space="preserve">Настоящая Политика разработана в соответствии с Федеральным законом от 27.07.2006 № 152-ФЗ «О персональных данных» и описывает порядок обработки персональных данных пользователей сервиса politlaba.ru.</w:t>
      </w:r>
    </w:p>
    <w:p>
      <w:pPr>
        <w:pStyle w:val="Heading2"/>
      </w:pPr>
      <w:r>
        <w:rPr>
          <w:b w:val="false"/>
          <w:bCs w:val="false"/>
        </w:rPr>
        <w:t xml:space="preserve">1. Оператор персональных данных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0"/>
        <w:gridCol w:w="5866"/>
      </w:tblGrid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Полное наименование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Общество с ограниченной ответственностью «ПОЛИТ ЛАБА»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Сокращённое наименование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ООО «ПОЛИТ ЛАБА»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ИНН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7000034683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ОГРН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1267000002884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Юридический адрес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634021, г. Томск, ул. Сибирская, д. 102/1, кв. 206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/>
            </w:r>
            <w:r>
              <w:rPr>
                <w:b/>
                <w:bCs/>
              </w:rPr>
              <w:t xml:space="preserve">Контакт по вопросам ПД</w:t>
            </w: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58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b w:val="false"/>
                <w:bCs w:val="false"/>
              </w:rPr>
              <w:t xml:space="preserve">support@politlaba.ru</w:t>
            </w:r>
          </w:p>
        </w:tc>
      </w:tr>
    </w:tbl>
    <w:p>
      <w:pPr>
        <w:pStyle w:val="Heading2"/>
      </w:pPr>
      <w:r>
        <w:rPr>
          <w:b w:val="false"/>
          <w:bCs w:val="false"/>
        </w:rPr>
        <w:t xml:space="preserve">2. Термины и определения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Персональные данные (ПД)</w:t>
      </w:r>
      <w:r>
        <w:rPr>
          <w:b w:val="false"/>
          <w:bCs w:val="false"/>
        </w:rPr>
        <w:t xml:space="preserve"> — любая информация, относящаяся к прямо или косвенно определённому или определяемому физическому лицу.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Обработка ПД</w:t>
      </w:r>
      <w:r>
        <w:rPr>
          <w:b w:val="false"/>
          <w:bCs w:val="false"/>
        </w:rPr>
        <w:t xml:space="preserve"> — любое действие с персональными данными: сбор, запись, систематизация, хранение, уточнение, использование, передача, обезличивание, удаление.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Субъект ПД</w:t>
      </w:r>
      <w:r>
        <w:rPr>
          <w:b w:val="false"/>
          <w:bCs w:val="false"/>
        </w:rPr>
        <w:t xml:space="preserve"> — пользователь сервиса, чьи персональные данные обрабатываются.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Сервис</w:t>
      </w:r>
      <w:r>
        <w:rPr>
          <w:b w:val="false"/>
          <w:bCs w:val="false"/>
        </w:rPr>
        <w:t xml:space="preserve"> — программно-аппаратный комплекс, доступный по адресу politlaba.ru, предоставляющий инструменты для работы с избирательными округами и участниками.</w:t>
      </w:r>
    </w:p>
    <w:p>
      <w:pPr>
        <w:pStyle w:val="Heading2"/>
      </w:pPr>
      <w:r>
        <w:rPr>
          <w:b w:val="false"/>
          <w:bCs w:val="false"/>
        </w:rPr>
        <w:t xml:space="preserve">3. Какие персональные данные обрабатываются</w:t>
      </w:r>
    </w:p>
    <w:p>
      <w:pPr>
        <w:spacing w:after="120"/>
      </w:pPr>
      <w:r>
        <w:rPr>
          <w:b w:val="false"/>
          <w:bCs w:val="false"/>
        </w:rPr>
        <w:t xml:space="preserve">Оператор обрабатывает следующие категории персональных данных: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Регистрационные данные:</w:t>
      </w:r>
      <w:r>
        <w:rPr>
          <w:b w:val="false"/>
          <w:bCs w:val="false"/>
        </w:rPr>
        <w:t xml:space="preserve"> номер мобильного телефона, имя пользователя (логин), пароль (в зашифрованном виде).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Профильные данные (по желанию):</w:t>
      </w:r>
      <w:r>
        <w:rPr>
          <w:b w:val="false"/>
          <w:bCs w:val="false"/>
        </w:rPr>
        <w:t xml:space="preserve"> фамилия, имя, отчество, год / месяц / дата рождения, место рождения, пол, гражданство, адрес проживания, адрес регистрации, биография, аватар (фото-видео изображение лица), контакты, должность, партийная принадлежность.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Данные участников юнитов:</w:t>
      </w:r>
      <w:r>
        <w:rPr>
          <w:b w:val="false"/>
          <w:bCs w:val="false"/>
        </w:rPr>
        <w:t xml:space="preserve"> когда пользователь вступает в юнит организатора (по QR-коду, ссылке или из личного кабинета), он создаёт собственный аккаунт либо использует существующий и подтверждает номер телефона по SMS. Состав этих данных (имя, фамилия, дата рождения, телефон, при необходимости email) совпадает с данными аккаунта (профиля) пользователя. Вступление в юнит означает, что пользователь делает данные своего аккаунта видимыми организатору этого юнита в рамках Сервиса. Пользователь управляет этой видимостью сам и может прекратить её в любой момент, выйдя из юнита. Вступление в юнит не является передачей данных стороннему оператору и не требует отдельного согласия — обработка осуществляется Оператором на основании согласия, данного при регистрации.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Технические данные:</w:t>
      </w:r>
      <w:r>
        <w:rPr>
          <w:b w:val="false"/>
          <w:bCs w:val="false"/>
        </w:rPr>
        <w:t xml:space="preserve"> IP-адрес, тип браузера, операционная система, идентификаторы сессий, данные cookie и localStorage, журналы посещений и действий в Сервисе.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Платёжные данные:</w:t>
      </w:r>
      <w:r>
        <w:rPr>
          <w:b w:val="false"/>
          <w:bCs w:val="false"/>
        </w:rPr>
        <w:t xml:space="preserve"> при оплате подписки данные банковских карт не передаются Оператору и не хранятся на серверах Сервиса. Обработка платежей осуществляется через сертифицированных по стандарту PCI DSS платёжных операторов (Т-Банк, ЮКасса). Оператор хранит только идентификатор транзакции, сумму платежа и токен для повторных списаний (RebillId), не позволяющий восстановить данные карты.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Специальные категории персональных данных.</w:t>
      </w:r>
      <w:r>
        <w:rPr>
          <w:b w:val="false"/>
          <w:bCs w:val="false"/>
        </w:rPr>
        <w:t xml:space="preserve"> С прямого согласия субъекта Оператор обрабатывает сведения о политических взглядах субъекта данных (партийная принадлежность, поддержка кандидатов, участие в общественной и политической деятельности) — это обусловлено основной целью работы Сервиса как инструмента для политических организаций и кандидатов. Обработка осуществляется в соответствии с подпунктом 1 пункта 2 статьи 10 152-ФЗ — с согласия субъекта, выражаемого при регистрации в Сервисе. Принадлежность к конкретному юниту (в том числе политическому) пользователь раскрывает организатору самостоятельно — вступая в юнит — и может прекратить это раскрытие, выйдя из юнита.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Два уровня работы с данными.</w:t>
      </w:r>
      <w:r>
        <w:rPr>
          <w:b w:val="false"/>
          <w:bCs w:val="false"/>
        </w:rPr>
        <w:t xml:space="preserve"> Следует различать: (1) </w:t>
      </w:r>
      <w:r>
        <w:rPr>
          <w:b/>
          <w:bCs/>
        </w:rPr>
        <w:t xml:space="preserve">обработку персональных данных Оператором</w:t>
      </w:r>
      <w:r>
        <w:rPr>
          <w:b w:val="false"/>
          <w:bCs w:val="false"/>
        </w:rPr>
        <w:t xml:space="preserve"> — пользователь предоставляет ПД ООО «ПОЛИТ ЛАБА» как Оператору на основании согласия, данного при регистрации; (2) </w:t>
      </w:r>
      <w:r>
        <w:rPr>
          <w:b/>
          <w:bCs/>
        </w:rPr>
        <w:t xml:space="preserve">видимость данных аккаунта другим пользователям Сервиса</w:t>
      </w:r>
      <w:r>
        <w:rPr>
          <w:b w:val="false"/>
          <w:bCs w:val="false"/>
        </w:rPr>
        <w:t xml:space="preserve"> — пользователь самостоятельно определяет, в какой степени публиковать данные своей страницы и кто из пользователей Сервиса (в том числе организаторы юнитов) имеет к ним доступ. Видимость для других пользователей — это настройка, которой управляет сам пользователь, а не отдельное основание обработки. Удаление аккаунта прекращает использование Сервиса и видимость данных другим пользователям, но само по себе не отзывает согласие на обработку ПД Оператором; полный отзыв согласия и удаление всех данных (право на забвение) осуществляется по отдельному явному запросу субъекта.</w:t>
      </w:r>
    </w:p>
    <w:p>
      <w:pPr>
        <w:pStyle w:val="Heading2"/>
      </w:pPr>
      <w:r>
        <w:rPr>
          <w:b w:val="false"/>
          <w:bCs w:val="false"/>
        </w:rPr>
        <w:t xml:space="preserve">4. Цели обработки персональных данных</w:t>
      </w:r>
    </w:p>
    <w:p>
      <w:pPr>
        <w:spacing w:after="120"/>
      </w:pPr>
      <w:r>
        <w:rPr>
          <w:b w:val="false"/>
          <w:bCs w:val="false"/>
        </w:rPr>
        <w:t xml:space="preserve">Оператор обрабатывает персональные данные в следующих публично значимых целях: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Учёт пользователей и обеспечение работы Сервиса.</w:t>
      </w:r>
      <w:r>
        <w:rPr>
          <w:b w:val="false"/>
          <w:bCs w:val="false"/>
        </w:rPr>
        <w:t xml:space="preserve"> Регистрация и идентификация пользователей, предоставление функциональных возможностей Сервиса, оформление и проведение платежей за подписку, направление информационных сообщений (изменения тарифов, обновления Сервиса, технические уведомления), обеспечение информационной безопасности и предотвращение мошенничества.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Предоставление инструментов политическим партиям, общественным организациям, общественным деятелям и кандидатам.</w:t>
      </w:r>
      <w:r>
        <w:rPr>
          <w:b w:val="false"/>
          <w:bCs w:val="false"/>
        </w:rPr>
        <w:t xml:space="preserve"> Создание юнитов (групп участников), отображение организатору данных тех пользователей, которые добровольно вступили в его юнит и сделали свои данные видимыми, сегментация по округам, работа в рамках избирательных кампаний и общественной деятельности.</w:t>
      </w:r>
    </w:p>
    <w:p>
      <w:pPr>
        <w:spacing w:after="120"/>
      </w:pPr>
      <w:r>
        <w:rPr>
          <w:b w:val="false"/>
          <w:bCs w:val="false"/>
        </w:rPr>
        <w:t xml:space="preserve">Помимо этого Оператор обрабатывает данные в случаях, предусмотренных законодательством Российской Федерации (хранение данных, ответы на запросы государственных органов, ведение бухгалтерского и кадрового учёта).</w:t>
      </w:r>
    </w:p>
    <w:p>
      <w:pPr>
        <w:pStyle w:val="Heading2"/>
      </w:pPr>
      <w:r>
        <w:rPr>
          <w:b w:val="false"/>
          <w:bCs w:val="false"/>
        </w:rPr>
        <w:t xml:space="preserve">5. Правовые основания обработки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Согласие субъекта ПД, выраженное при регистрации в Сервисе (пункт 1 части 1 статьи 6 152-ФЗ);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Согласие субъекта на обработку специальных категорий ПД, в том числе сведений о политических взглядах (подпункт 1 пункта 2 статьи 10 152-ФЗ);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Договор-оферта, заключаемый при использовании Сервиса (пункт 5 части 1 статьи 6 152-ФЗ);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Исполнение требований федеральных законов и иных нормативно-правовых актов РФ (пункт 2 части 1 статьи 6 152-ФЗ).</w:t>
      </w:r>
    </w:p>
    <w:p>
      <w:pPr>
        <w:pStyle w:val="Heading2"/>
      </w:pPr>
      <w:r>
        <w:rPr>
          <w:b w:val="false"/>
          <w:bCs w:val="false"/>
        </w:rPr>
        <w:t xml:space="preserve">6. Способы и условия обработки</w:t>
      </w:r>
    </w:p>
    <w:p>
      <w:pPr>
        <w:spacing w:after="120"/>
      </w:pPr>
      <w:r>
        <w:rPr>
          <w:b w:val="false"/>
          <w:bCs w:val="false"/>
        </w:rPr>
        <w:t xml:space="preserve">Обработка ПД осуществляется с использованием средств автоматизации и без таковой. Оператор принимает технические и организационные меры для защиты ПД от неправомерного доступа, изменения, уничтожения, копирования, распространения: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Хранение паролей в виде криптографических хешей (bcrypt);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Передача данных по защищённому каналу (HTTPS/TLS);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Ограничение доступа к серверной инфраструктуре;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Журналирование действий пользователей;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Регулярное резервное копирование баз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Хранение баз данных, содержащих ПД граждан РФ, на серверах, расположенных на территории Российской Федерации (часть 5 статьи 18 152-ФЗ).</w:t>
      </w:r>
    </w:p>
    <w:p>
      <w:pPr>
        <w:pStyle w:val="Heading2"/>
      </w:pPr>
      <w:r>
        <w:rPr>
          <w:b w:val="false"/>
          <w:bCs w:val="false"/>
        </w:rPr>
        <w:t xml:space="preserve">7. Безопасность платежей</w:t>
      </w:r>
    </w:p>
    <w:p>
      <w:pPr>
        <w:spacing w:after="120"/>
      </w:pPr>
      <w:r>
        <w:rPr>
          <w:b w:val="false"/>
          <w:bCs w:val="false"/>
        </w:rPr>
        <w:t xml:space="preserve">Оператор обеспечивает безопасность платежей следующими мерами: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Приём платежей осуществляется через сертифицированных по международному стандарту PCI DSS платёжных операторов;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Данные банковских карт Пользователей не передаются Оператору и не хранятся на серверах Сервиса — ввод данных происходит исключительно на защищённой странице платёжного оператора;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Все платёжные операции защищены протоколом TLS 1.2+ и проходят аутентификацию 3D-Secure;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Для повторных списаний (рекуррентных платежей) Оператор хранит только специальный токен (RebillId), не позволяющий восстановить данные банковской карты;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В случае выявления подозрительных операций по своей карте Пользователь обязан незамедлительно сообщить об этом Оператору на support@politlaba.ru и в свой банк-эмитент.</w:t>
      </w:r>
    </w:p>
    <w:p>
      <w:pPr>
        <w:pStyle w:val="Heading2"/>
      </w:pPr>
      <w:r>
        <w:rPr>
          <w:b w:val="false"/>
          <w:bCs w:val="false"/>
        </w:rPr>
        <w:t xml:space="preserve">8. Передача персональных данных третьим лицам</w:t>
      </w:r>
    </w:p>
    <w:p>
      <w:pPr>
        <w:spacing w:after="120"/>
      </w:pPr>
      <w:r>
        <w:rPr>
          <w:b w:val="false"/>
          <w:bCs w:val="false"/>
        </w:rPr>
        <w:t xml:space="preserve">Оператор не передаёт ПД третьим лицам, за исключением случаев, прямо предусмотренных настоящей Политикой или законодательством РФ. Оператор привлекает к обработке ПД следующих лиц, обеспечивающих такую обработку по поручению Оператора в соответствии с частью 3 статьи 6 152-ФЗ: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Платёжные системы</w:t>
      </w:r>
      <w:r>
        <w:rPr>
          <w:b w:val="false"/>
          <w:bCs w:val="false"/>
        </w:rPr>
        <w:t xml:space="preserve"> (Т-Банк, ЮКасса) — для проведения платежей и фискализации чеков.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SMS-провайдеры</w:t>
      </w:r>
      <w:r>
        <w:rPr>
          <w:b w:val="false"/>
          <w:bCs w:val="false"/>
        </w:rPr>
        <w:t xml:space="preserve"> — для отправки кодов подтверждения и уведомлений.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Хостинг-провайдер</w:t>
      </w:r>
      <w:r>
        <w:rPr>
          <w:b w:val="false"/>
          <w:bCs w:val="false"/>
        </w:rPr>
        <w:t xml:space="preserve"> АО «Селектел» (ИНН 7810962785, ОГРН 1247800067790, юридический адрес: 196006, г. Санкт-Петербург, ул. Цветочная, д. 21, литера А) — предоставляет вычислительные мощности, на которых физически размещаются базы данных Сервиса. Серверы размещены на территории Российской Федерации по адресу: 188684, Ленинградская обл., Всеволожский р-н, г.п. Невская Дубровка, ул. Советская, д. 1, лит. А. Хранение и обработка персональных данных граждан Российской Федерации на территории РФ соответствует требованиям части 5 статьи 18 152-ФЗ.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Государственные органы</w:t>
      </w:r>
      <w:r>
        <w:rPr>
          <w:b w:val="false"/>
          <w:bCs w:val="false"/>
        </w:rPr>
        <w:t xml:space="preserve"> — по их официальным запросам в порядке, установленном законодательством РФ.</w:t>
      </w:r>
    </w:p>
    <w:p>
      <w:pPr>
        <w:pStyle w:val="Heading2"/>
      </w:pPr>
      <w:r>
        <w:rPr>
          <w:b w:val="false"/>
          <w:bCs w:val="false"/>
        </w:rPr>
        <w:t xml:space="preserve">9. Срок обработки и хранения</w:t>
      </w:r>
    </w:p>
    <w:p>
      <w:pPr>
        <w:spacing w:after="120"/>
      </w:pPr>
      <w:r>
        <w:rPr>
          <w:b w:val="false"/>
          <w:bCs w:val="false"/>
        </w:rPr>
        <w:t xml:space="preserve">ПД обрабатываются до достижения целей обработки или отзыва согласия субъектом ПД. После прекращения целей обработки данные удаляются либо обезличиваются в течение 30 (тридцати) дней, за исключением случаев, когда хранение требуется законодательством РФ (например, бухгалтерская отчётность — 5 лет).</w:t>
      </w:r>
    </w:p>
    <w:p>
      <w:pPr>
        <w:spacing w:after="120"/>
      </w:pPr>
      <w:r>
        <w:rPr>
          <w:b w:val="false"/>
          <w:bCs w:val="false"/>
        </w:rPr>
        <w:t xml:space="preserve">Удаление учётной записи прекращает доступ к Сервису и видимость данных аккаунта другим пользователям. Согласие на обработку ПД Оператором при этом сохраняется, если субъект не заявил явный отзыв согласия. По отдельному запросу субъекта на отзыв согласия и удаление данных (право на забвение) Оператор удаляет или обезличивает ПД в указанный выше срок, за исключением данных, хранение которых требуется законом.</w:t>
      </w:r>
    </w:p>
    <w:p>
      <w:pPr>
        <w:pStyle w:val="Heading2"/>
      </w:pPr>
      <w:r>
        <w:rPr>
          <w:b w:val="false"/>
          <w:bCs w:val="false"/>
        </w:rPr>
        <w:t xml:space="preserve">10. Права субъекта персональных данных</w:t>
      </w:r>
    </w:p>
    <w:p>
      <w:pPr>
        <w:spacing w:after="120"/>
      </w:pPr>
      <w:r>
        <w:rPr>
          <w:b w:val="false"/>
          <w:bCs w:val="false"/>
        </w:rPr>
        <w:t xml:space="preserve">Субъект ПД имеет право: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Получать информацию об обработке своих ПД;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Требовать уточнения, блокирования или удаления своих ПД;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Управлять видимостью данных аккаунта для организаторов юнитов — скрыть данные от организатора, выйдя из его юнита в панели юнитов;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Отозвать согласие на обработку ПД (направив запрос на support@politlaba.ru);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Обжаловать действия Оператора в Роскомнадзор или в суд.</w:t>
      </w:r>
    </w:p>
    <w:p>
      <w:pPr>
        <w:pStyle w:val="Heading2"/>
      </w:pPr>
      <w:r>
        <w:rPr>
          <w:b w:val="false"/>
          <w:bCs w:val="false"/>
        </w:rPr>
        <w:t xml:space="preserve">11. Cookie и аналогичные технологии</w:t>
      </w:r>
    </w:p>
    <w:p>
      <w:pPr>
        <w:spacing w:after="120"/>
      </w:pPr>
      <w:r>
        <w:rPr>
          <w:b w:val="false"/>
          <w:bCs w:val="false"/>
        </w:rPr>
        <w:t xml:space="preserve">Для работы Сервиса и сбора статистики используются cookie и аналогичные технологии хранения данных в браузере пользователя, в том числе localStorage: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Строго необходимые.</w:t>
      </w:r>
      <w:r>
        <w:rPr>
          <w:b w:val="false"/>
          <w:bCs w:val="false"/>
        </w:rPr>
        <w:t xml:space="preserve"> Cookie аутентификации (pl_token) сохраняет сессию авторизованного пользователя. Без неё вход в личный кабинет невозможен.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Аналитические.</w:t>
      </w:r>
      <w:r>
        <w:rPr>
          <w:b w:val="false"/>
          <w:bCs w:val="false"/>
        </w:rPr>
        <w:t xml:space="preserve"> Идентификатор сессии, сохраняемый в localStorage браузера, а также собираемые на стороне Сервиса технические данные (IP-адрес, тип и версия браузера, операционная система, разрешение экрана, язык, часовой пояс) используются для подсчёта посещаемости, анализа работы Сервиса и устранения ошибок. Указанные данные собираются в том числе у неавторизованных посетителей.</w:t>
      </w:r>
    </w:p>
    <w:p>
      <w:pPr>
        <w:spacing w:after="120"/>
      </w:pPr>
      <w:r>
        <w:rPr>
          <w:b w:val="false"/>
          <w:bCs w:val="false"/>
        </w:rPr>
        <w:t xml:space="preserve">Пользователь может удалить или ограничить cookie и данные localStorage в настройках своего браузера. В этом случае часть функций Сервиса, включая вход в личный кабинет, может стать недоступной.</w:t>
      </w:r>
    </w:p>
    <w:p>
      <w:pPr>
        <w:pStyle w:val="Heading2"/>
      </w:pPr>
      <w:r>
        <w:rPr>
          <w:b w:val="false"/>
          <w:bCs w:val="false"/>
        </w:rPr>
        <w:t xml:space="preserve">12. Изменения Политики</w:t>
      </w:r>
    </w:p>
    <w:p>
      <w:pPr>
        <w:spacing w:after="120"/>
      </w:pPr>
      <w:r>
        <w:rPr>
          <w:b w:val="false"/>
          <w:bCs w:val="false"/>
        </w:rPr>
        <w:t xml:space="preserve">Оператор оставляет за собой право вносить изменения в настоящую Политику. Актуальная версия всегда доступна по адресу https://politlaba.ru/privacy. При существенных изменениях пользователи уведомляются на сайте или по электронной почте.</w:t>
      </w:r>
    </w:p>
    <w:p>
      <w:pPr>
        <w:pStyle w:val="Heading2"/>
      </w:pPr>
      <w:r>
        <w:rPr>
          <w:b w:val="false"/>
          <w:bCs w:val="false"/>
        </w:rPr>
        <w:t xml:space="preserve">13. Контакты для обращений</w:t>
      </w:r>
    </w:p>
    <w:p>
      <w:pPr>
        <w:spacing w:after="120"/>
      </w:pPr>
      <w:r>
        <w:rPr>
          <w:b w:val="false"/>
          <w:bCs w:val="false"/>
        </w:rPr>
        <w:t xml:space="preserve">По любым вопросам, связанным с обработкой персональных данных, обращайтесь:</w:t>
      </w:r>
    </w:p>
    <w:p>
      <w:pPr>
        <w:spacing w:after="120"/>
      </w:pPr>
      <w:r>
        <w:rPr>
          <w:b w:val="false"/>
          <w:bCs w:val="false"/>
        </w:rPr>
        <w:t xml:space="preserve">support@politlaba.ru</w:t>
      </w:r>
    </w:p>
    <w:p>
      <w:pPr>
        <w:spacing w:after="120"/>
      </w:pPr>
      <w:r>
        <w:rPr>
          <w:b w:val="false"/>
          <w:bCs w:val="false"/>
        </w:rPr>
        <w:t xml:space="preserve">Почтовый адрес: 634021, г. Томск, ул. Сибирская, д. 102/1, кв. 206</w:t>
      </w:r>
    </w:p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ООО «ПОЛИТ ЛАБА» · ИНН 7000034683 · ОГРН 1267000002884</w:t>
      </w:r>
      <w:r>
        <w:rPr>
          <w:color w:val="666666"/>
          <w:sz w:val="18"/>
          <w:szCs w:val="18"/>
        </w:rPr>
        <w:br/>
        <w:t xml:space="preserve">Версия документа: 1.1 от 2026-06-09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120"/>
      <w:outlineLvl w:val="0"/>
    </w:pPr>
    <w:rPr>
      <w:rFonts w:ascii="Arial" w:cs="Arial" w:eastAsia="Arial" w:hAnsi="Arial"/>
      <w:b/>
      <w:bCs/>
      <w:color w:val="1A1A1A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2026-06-12T04:38:10.920Z</dcterms:created>
  <dcterms:modified xsi:type="dcterms:W3CDTF">2026-06-12T04:38:10.933Z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